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4" w:rsidRDefault="00BC6A1A">
      <w:pPr>
        <w:pStyle w:val="Corpodeltes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90270" cy="600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270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C62C44" w:rsidRDefault="00C62C44">
      <w:pPr>
        <w:pStyle w:val="Corpodeltesto"/>
        <w:spacing w:before="9"/>
        <w:rPr>
          <w:rFonts w:ascii="Times New Roman"/>
        </w:rPr>
      </w:pPr>
    </w:p>
    <w:p w:rsidR="00342A61" w:rsidRPr="00F67CD1" w:rsidRDefault="00342A61" w:rsidP="00342A61">
      <w:pPr>
        <w:ind w:left="5760" w:right="-1" w:firstLine="720"/>
        <w:jc w:val="both"/>
        <w:rPr>
          <w:rFonts w:eastAsia="Times New Roman"/>
          <w:b/>
          <w:lang w:val="en-US" w:bidi="ar-SA"/>
        </w:rPr>
      </w:pPr>
      <w:r w:rsidRPr="00F67CD1">
        <w:rPr>
          <w:b/>
          <w:lang w:val="en-US"/>
        </w:rPr>
        <w:t>D.D. rep. n.</w:t>
      </w:r>
      <w:r w:rsidR="00F67CD1" w:rsidRPr="00F67CD1">
        <w:rPr>
          <w:b/>
          <w:lang w:val="en-US"/>
        </w:rPr>
        <w:t>117</w:t>
      </w:r>
      <w:r w:rsidRPr="00F67CD1">
        <w:rPr>
          <w:b/>
          <w:lang w:val="en-US"/>
        </w:rPr>
        <w:t xml:space="preserve"> del </w:t>
      </w:r>
      <w:r w:rsidR="00F67CD1" w:rsidRPr="00F67CD1">
        <w:rPr>
          <w:b/>
          <w:lang w:val="en-US"/>
        </w:rPr>
        <w:t>31/03/2020</w:t>
      </w:r>
      <w:r w:rsidRPr="00F67CD1">
        <w:rPr>
          <w:b/>
          <w:lang w:val="en-US"/>
        </w:rPr>
        <w:t xml:space="preserve"> (</w:t>
      </w:r>
      <w:r w:rsidR="00F67CD1" w:rsidRPr="00F67CD1">
        <w:rPr>
          <w:b/>
          <w:lang w:val="en-US"/>
        </w:rPr>
        <w:t>x</w:t>
      </w:r>
      <w:r w:rsidRPr="00F67CD1">
        <w:rPr>
          <w:b/>
          <w:lang w:val="en-US"/>
        </w:rPr>
        <w:t>/</w:t>
      </w:r>
      <w:r w:rsidR="00F67CD1" w:rsidRPr="00F67CD1">
        <w:rPr>
          <w:b/>
          <w:lang w:val="en-US"/>
        </w:rPr>
        <w:t>4</w:t>
      </w:r>
      <w:r w:rsidRPr="00F67CD1">
        <w:rPr>
          <w:b/>
          <w:lang w:val="en-US"/>
        </w:rPr>
        <w:t>)</w:t>
      </w:r>
    </w:p>
    <w:p w:rsidR="00342A61" w:rsidRPr="00F67CD1" w:rsidRDefault="00342A61" w:rsidP="00342A61">
      <w:pPr>
        <w:spacing w:line="238" w:lineRule="atLeast"/>
        <w:ind w:left="-284" w:firstLine="1"/>
        <w:jc w:val="both"/>
        <w:rPr>
          <w:rFonts w:eastAsia="MS Mincho"/>
          <w:b/>
          <w:lang w:val="en-US"/>
        </w:rPr>
      </w:pPr>
    </w:p>
    <w:p w:rsidR="00342A61" w:rsidRDefault="00342A61" w:rsidP="00342A61">
      <w:pPr>
        <w:spacing w:line="238" w:lineRule="atLeast"/>
        <w:ind w:left="-284" w:firstLine="1"/>
        <w:jc w:val="both"/>
        <w:rPr>
          <w:b/>
          <w:spacing w:val="-4"/>
        </w:rPr>
      </w:pPr>
      <w:r>
        <w:rPr>
          <w:b/>
        </w:rPr>
        <w:t xml:space="preserve">OGGETTO: Affidamento ex art. 36, comma 2, </w:t>
      </w:r>
      <w:proofErr w:type="spellStart"/>
      <w:r>
        <w:rPr>
          <w:b/>
        </w:rPr>
        <w:t>lett.a</w:t>
      </w:r>
      <w:proofErr w:type="spellEnd"/>
      <w:r>
        <w:rPr>
          <w:b/>
        </w:rPr>
        <w:t xml:space="preserve">)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50/2016, tramite procedura negoziata per un importo presunto pari a € 146,00</w:t>
      </w:r>
      <w:r>
        <w:t xml:space="preserve"> </w:t>
      </w:r>
      <w:r>
        <w:rPr>
          <w:b/>
        </w:rPr>
        <w:t>oltre IVA a seguito di un contratto di acquisto per la fornitura di una TASTIERA.</w:t>
      </w:r>
    </w:p>
    <w:p w:rsidR="00342A61" w:rsidRDefault="00342A61" w:rsidP="00342A61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CIG:  ZF82BE0331</w:t>
      </w:r>
    </w:p>
    <w:p w:rsidR="00342A61" w:rsidRDefault="00342A61" w:rsidP="00342A61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CUP: B21B18000400007</w:t>
      </w:r>
    </w:p>
    <w:p w:rsidR="00342A61" w:rsidRDefault="00342A61" w:rsidP="00342A61">
      <w:pPr>
        <w:jc w:val="center"/>
        <w:rPr>
          <w:rFonts w:eastAsia="Times New Roman"/>
          <w:b/>
        </w:rPr>
      </w:pPr>
    </w:p>
    <w:p w:rsidR="00342A61" w:rsidRDefault="00342A61" w:rsidP="00342A61">
      <w:pPr>
        <w:spacing w:line="238" w:lineRule="atLeast"/>
        <w:jc w:val="center"/>
        <w:rPr>
          <w:rFonts w:eastAsia="MS Mincho"/>
          <w:b/>
        </w:rPr>
      </w:pPr>
      <w:r>
        <w:rPr>
          <w:b/>
        </w:rPr>
        <w:t>IL DIRETTORE DEL DIPARTIMENTO</w:t>
      </w:r>
    </w:p>
    <w:p w:rsidR="00342A61" w:rsidRDefault="00342A61" w:rsidP="00342A61">
      <w:pPr>
        <w:spacing w:line="238" w:lineRule="atLeast"/>
        <w:jc w:val="both"/>
      </w:pPr>
      <w:r>
        <w:rPr>
          <w:b/>
        </w:rPr>
        <w:t>VISTO</w:t>
      </w:r>
      <w:r>
        <w:tab/>
        <w:t>l’art. 26 della legge 488/1999 circa l’obbligo di aderire alle convenzioni CONSIP;</w:t>
      </w:r>
    </w:p>
    <w:p w:rsidR="00342A61" w:rsidRDefault="00342A61" w:rsidP="00342A61">
      <w:pPr>
        <w:spacing w:line="238" w:lineRule="atLeast"/>
        <w:jc w:val="both"/>
      </w:pPr>
      <w:r>
        <w:rPr>
          <w:b/>
        </w:rPr>
        <w:t>VISTO</w:t>
      </w:r>
      <w:r>
        <w:tab/>
        <w:t>il D.P.R. 28 dicembre 2000, n. 445;</w:t>
      </w:r>
    </w:p>
    <w:p w:rsidR="00342A61" w:rsidRDefault="00342A61" w:rsidP="00342A61">
      <w:pPr>
        <w:spacing w:line="238" w:lineRule="atLeast"/>
        <w:ind w:left="709" w:hanging="709"/>
        <w:jc w:val="both"/>
      </w:pPr>
      <w:r>
        <w:rPr>
          <w:b/>
        </w:rPr>
        <w:t>VISTO</w:t>
      </w:r>
      <w:r>
        <w:rPr>
          <w:b/>
        </w:rPr>
        <w:tab/>
      </w:r>
      <w:r>
        <w:t xml:space="preserve">l’art. 1 della Legge 296/2006, comma 450, circa l’obbligo di ricorso al mercato </w:t>
      </w:r>
      <w:r>
        <w:tab/>
        <w:t xml:space="preserve">elettronico della Pubblica Amministrazione per gli acquisti di beni e servizi d’importo pari o </w:t>
      </w:r>
      <w:r>
        <w:tab/>
        <w:t>superiore a € 1.000,00 e inferiore alle soglie di rilievo comunitario;</w:t>
      </w:r>
    </w:p>
    <w:p w:rsidR="00342A61" w:rsidRDefault="00342A61" w:rsidP="00342A61">
      <w:pPr>
        <w:spacing w:line="238" w:lineRule="atLeast"/>
        <w:ind w:left="708" w:hanging="708"/>
        <w:jc w:val="both"/>
      </w:pPr>
      <w:r>
        <w:rPr>
          <w:b/>
        </w:rPr>
        <w:t>VISTO</w:t>
      </w:r>
      <w:r>
        <w:t xml:space="preserve"> gli articoli 37 del d.lgs. 33/2013 e l’art. 1, co. 32, della legge 190/2012, in materia di “Amministrazione trasparente”;</w:t>
      </w:r>
    </w:p>
    <w:p w:rsidR="00342A61" w:rsidRDefault="00342A61" w:rsidP="00342A61">
      <w:pPr>
        <w:tabs>
          <w:tab w:val="left" w:pos="851"/>
        </w:tabs>
        <w:ind w:left="708" w:hanging="708"/>
        <w:jc w:val="both"/>
        <w:rPr>
          <w:rFonts w:eastAsia="Times New Roman"/>
        </w:rPr>
      </w:pPr>
      <w:r>
        <w:rPr>
          <w:rFonts w:eastAsia="Times New Roman"/>
          <w:b/>
        </w:rPr>
        <w:t>VISTO</w:t>
      </w:r>
      <w:r>
        <w:rPr>
          <w:rFonts w:eastAsia="Times New Roman"/>
          <w:b/>
        </w:rPr>
        <w:tab/>
      </w:r>
      <w:r>
        <w:rPr>
          <w:rFonts w:eastAsia="Times New Roman"/>
        </w:rPr>
        <w:t>il Regolamento per l’Amministrazione, la Finanza e la Contabilità – emanato con D.R. n. 85 del 04/02/2014 – ed in particolare l’art. 4 che conferisce ai Dipartimenti, quali Centri Autonomi di Gestione, l’autonomia gestionale nel limite dell’emanazione dei provvedimenti di impegno, liquidazione e ordinazione delle spese;</w:t>
      </w:r>
    </w:p>
    <w:p w:rsidR="00342A61" w:rsidRDefault="00342A61" w:rsidP="00342A61">
      <w:pPr>
        <w:ind w:left="705" w:hanging="705"/>
        <w:jc w:val="both"/>
        <w:rPr>
          <w:rFonts w:eastAsia="Times New Roman"/>
        </w:rPr>
      </w:pPr>
      <w:r>
        <w:rPr>
          <w:rFonts w:eastAsia="Times New Roman"/>
          <w:b/>
        </w:rPr>
        <w:t>VISTO</w:t>
      </w:r>
      <w:r>
        <w:rPr>
          <w:rFonts w:eastAsia="Times New Roman"/>
          <w:b/>
        </w:rPr>
        <w:tab/>
      </w:r>
      <w:r>
        <w:rPr>
          <w:rFonts w:eastAsia="Times New Roman"/>
        </w:rPr>
        <w:t>il Manuale di Contabilità emanato con D.D.G. n. 412 dell’11/05/2016 in attuazione dell’art. 2 del Regolamento per l’Amministrazione, la Finanza e la Contabilità approvato con D.R. n. 85 del 04/02/2014;</w:t>
      </w:r>
    </w:p>
    <w:p w:rsidR="00342A61" w:rsidRDefault="00342A61" w:rsidP="00342A61">
      <w:pPr>
        <w:ind w:left="705" w:hanging="705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VISTO</w:t>
      </w:r>
      <w:r>
        <w:rPr>
          <w:rFonts w:eastAsia="Calibri"/>
          <w:b/>
          <w:lang w:eastAsia="en-US"/>
        </w:rPr>
        <w:tab/>
      </w:r>
      <w:r>
        <w:rPr>
          <w:rFonts w:eastAsia="Calibri"/>
          <w:lang w:eastAsia="en-US"/>
        </w:rPr>
        <w:t xml:space="preserve">il Codice dei Contratti Pubblici relativi a lavori, servizi e forniture emanato con </w:t>
      </w:r>
      <w:proofErr w:type="spellStart"/>
      <w:r>
        <w:rPr>
          <w:rFonts w:eastAsia="Calibri"/>
          <w:lang w:eastAsia="en-US"/>
        </w:rPr>
        <w:t>D.Lgs.</w:t>
      </w:r>
      <w:proofErr w:type="spellEnd"/>
      <w:r>
        <w:rPr>
          <w:rFonts w:eastAsia="Calibri"/>
          <w:lang w:eastAsia="en-US"/>
        </w:rPr>
        <w:t xml:space="preserve"> 18 aprile 2016, n. 50 e </w:t>
      </w:r>
      <w:proofErr w:type="spellStart"/>
      <w:r>
        <w:rPr>
          <w:rFonts w:eastAsia="Calibri"/>
          <w:lang w:eastAsia="en-US"/>
        </w:rPr>
        <w:t>ss.mm.ii.</w:t>
      </w:r>
      <w:proofErr w:type="spellEnd"/>
      <w:r>
        <w:rPr>
          <w:rFonts w:eastAsia="Calibri"/>
          <w:lang w:eastAsia="en-US"/>
        </w:rPr>
        <w:t xml:space="preserve">, in particolare gli artt. </w:t>
      </w:r>
      <w:proofErr w:type="spellStart"/>
      <w:r>
        <w:rPr>
          <w:rFonts w:eastAsia="Calibri"/>
          <w:lang w:eastAsia="en-US"/>
        </w:rPr>
        <w:t>nn</w:t>
      </w:r>
      <w:proofErr w:type="spellEnd"/>
      <w:r>
        <w:rPr>
          <w:rFonts w:eastAsia="Calibri"/>
          <w:lang w:eastAsia="en-US"/>
        </w:rPr>
        <w:t>. 29, 31, 32, 36, 63 e 95;</w:t>
      </w:r>
    </w:p>
    <w:p w:rsidR="00342A61" w:rsidRDefault="00342A61" w:rsidP="00342A61">
      <w:pPr>
        <w:tabs>
          <w:tab w:val="left" w:pos="1985"/>
        </w:tabs>
        <w:jc w:val="both"/>
        <w:rPr>
          <w:rFonts w:eastAsia="MS Mincho"/>
        </w:rPr>
      </w:pPr>
      <w:r>
        <w:rPr>
          <w:rFonts w:eastAsia="Calibri"/>
          <w:b/>
          <w:lang w:eastAsia="en-US"/>
        </w:rPr>
        <w:t xml:space="preserve">VISTO   </w:t>
      </w:r>
      <w:r>
        <w:t xml:space="preserve">il </w:t>
      </w:r>
      <w:proofErr w:type="spellStart"/>
      <w:r>
        <w:t>D.Lgs</w:t>
      </w:r>
      <w:proofErr w:type="spellEnd"/>
      <w:r>
        <w:t xml:space="preserve"> 19 aprile 2017 n. 56 – correttivo al Codice dei Contratti Pubblici;</w:t>
      </w:r>
    </w:p>
    <w:p w:rsidR="00342A61" w:rsidRDefault="00342A61" w:rsidP="00342A61">
      <w:pPr>
        <w:pStyle w:val="Paragrafoelenco"/>
        <w:jc w:val="both"/>
      </w:pPr>
      <w:r>
        <w:rPr>
          <w:b/>
        </w:rPr>
        <w:t>VISTO</w:t>
      </w:r>
      <w:r>
        <w:rPr>
          <w:b/>
        </w:rPr>
        <w:tab/>
      </w:r>
      <w:r>
        <w:t>il Decreto-Legge n. 32 del 18 aprile 2019, convertito dalla Legge 55/2019 (</w:t>
      </w:r>
      <w:proofErr w:type="spellStart"/>
      <w:r>
        <w:t>c.d.Sblocca</w:t>
      </w:r>
      <w:proofErr w:type="spellEnd"/>
      <w:r>
        <w:t xml:space="preserve"> Cantieri);</w:t>
      </w:r>
    </w:p>
    <w:p w:rsidR="00342A61" w:rsidRDefault="00342A61" w:rsidP="00342A61">
      <w:pPr>
        <w:spacing w:line="238" w:lineRule="atLeast"/>
        <w:ind w:left="705" w:hanging="705"/>
        <w:jc w:val="both"/>
        <w:rPr>
          <w:i/>
        </w:rPr>
      </w:pPr>
      <w:r>
        <w:rPr>
          <w:b/>
          <w:bCs/>
        </w:rPr>
        <w:t>VISTO</w:t>
      </w:r>
      <w:r>
        <w:rPr>
          <w:bCs/>
        </w:rPr>
        <w:tab/>
        <w:t>la delibera ANAC n. 1096 del 26 ottobre 2016: Linee Guida n. 3 intitolate “</w:t>
      </w:r>
      <w:r>
        <w:rPr>
          <w:bCs/>
          <w:i/>
        </w:rPr>
        <w:t xml:space="preserve">Nomina, ruolo e compiti del responsabile unico del procedimento per l’affidamento di appalti e concessioni” </w:t>
      </w:r>
      <w:r>
        <w:rPr>
          <w:bCs/>
        </w:rPr>
        <w:t>pubblicate sulla Gazzetta Ufficiale della Repubblica Italiana n. 273 del 22 novembre 2016;</w:t>
      </w:r>
    </w:p>
    <w:p w:rsidR="00342A61" w:rsidRDefault="00342A61" w:rsidP="00342A61">
      <w:pPr>
        <w:spacing w:line="238" w:lineRule="atLeast"/>
        <w:ind w:left="705" w:hanging="705"/>
        <w:jc w:val="both"/>
      </w:pPr>
      <w:r>
        <w:rPr>
          <w:b/>
        </w:rPr>
        <w:t>VISTO</w:t>
      </w:r>
      <w:r>
        <w:tab/>
        <w:t>la delibera ANAC n. 1097 del 26 ottobre 2016: Linee Guida n. 4 intitolate “</w:t>
      </w:r>
      <w:r>
        <w:rPr>
          <w:bCs/>
          <w:i/>
        </w:rPr>
        <w:t xml:space="preserve">Procedure per l’affidamento dei contratti pubblici di importo inferiore alle soglie di rilevanza comunitaria, indagini di mercato e formazione e gestione degli elenchi di operatori economici” </w:t>
      </w:r>
      <w:r>
        <w:rPr>
          <w:bCs/>
        </w:rPr>
        <w:t>pubblicate sulla Gazzetta Ufficiale della Repubblica Italiana n. 274 del 23 novembre 2016;</w:t>
      </w:r>
    </w:p>
    <w:p w:rsidR="00342A61" w:rsidRDefault="00342A61" w:rsidP="00342A61">
      <w:pPr>
        <w:spacing w:line="238" w:lineRule="atLeast"/>
        <w:ind w:left="705" w:hanging="705"/>
        <w:jc w:val="both"/>
        <w:rPr>
          <w:bCs/>
        </w:rPr>
      </w:pPr>
      <w:r>
        <w:rPr>
          <w:b/>
        </w:rPr>
        <w:t>VISTO</w:t>
      </w:r>
      <w:r>
        <w:tab/>
        <w:t>la delibera ANAC n. 950 del 13 settembre 2017 Linee Guida n. 8 intitolate “</w:t>
      </w:r>
      <w:r>
        <w:rPr>
          <w:bCs/>
          <w:i/>
        </w:rPr>
        <w:t xml:space="preserve">Ricorso a procedure negoziate senza previa pubblicazione di un bando nel caso di forniture e servizi ritenuti infungibili” </w:t>
      </w:r>
      <w:r>
        <w:rPr>
          <w:bCs/>
        </w:rPr>
        <w:t>pubblicate sulla Gazzetta Ufficiale della Repubblica Italiana n. 248 del 26 ottobre 2017;</w:t>
      </w:r>
    </w:p>
    <w:p w:rsidR="00342A61" w:rsidRDefault="00342A61" w:rsidP="00342A61">
      <w:pPr>
        <w:spacing w:line="238" w:lineRule="atLeast"/>
        <w:ind w:left="705" w:hanging="705"/>
        <w:jc w:val="both"/>
      </w:pPr>
      <w:r>
        <w:rPr>
          <w:b/>
        </w:rPr>
        <w:t xml:space="preserve">CONSIDERATO </w:t>
      </w:r>
      <w:r>
        <w:t>con l’art. 1 della Legge n. 145 del 30 dicembre 2018 (legge di bilancio 2019) comma 130, è stato modificato l’articolo 1, comma 450 della Legge n. 296 del 27 dicembre 2006, comma 450, innalzando la soglia per non incorrere nell’obbligo di ricorrere al MEPA Da 1.000,00 euro a 5.000,00 euro;</w:t>
      </w:r>
    </w:p>
    <w:p w:rsidR="00342A61" w:rsidRDefault="00342A61" w:rsidP="00342A61">
      <w:pPr>
        <w:spacing w:line="238" w:lineRule="atLeast"/>
        <w:ind w:left="709" w:hanging="709"/>
        <w:jc w:val="both"/>
        <w:rPr>
          <w:rFonts w:eastAsia="Calibri"/>
          <w:lang w:eastAsia="en-US"/>
        </w:rPr>
      </w:pPr>
      <w:r>
        <w:rPr>
          <w:b/>
        </w:rPr>
        <w:t>CONSIDERATA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la richiesta avanzata dalla </w:t>
      </w:r>
      <w:r>
        <w:t xml:space="preserve">prof.ssa Maria Laura </w:t>
      </w:r>
      <w:proofErr w:type="spellStart"/>
      <w:r>
        <w:t>Mastellone</w:t>
      </w:r>
      <w:proofErr w:type="spellEnd"/>
      <w:r>
        <w:rPr>
          <w:rFonts w:eastAsia="Calibri"/>
          <w:lang w:eastAsia="en-US"/>
        </w:rPr>
        <w:t xml:space="preserve"> di acquistare una tastiera per computer per le attività di ricerca e di didattica presso il Laboratorio di Impianti chimici e biochimici;</w:t>
      </w:r>
    </w:p>
    <w:p w:rsidR="00342A61" w:rsidRDefault="00342A61" w:rsidP="00342A61">
      <w:pPr>
        <w:spacing w:line="238" w:lineRule="atLeast"/>
        <w:ind w:left="709" w:hanging="709"/>
        <w:jc w:val="both"/>
        <w:rPr>
          <w:rFonts w:eastAsia="MS Mincho"/>
          <w:b/>
        </w:rPr>
      </w:pPr>
      <w:r>
        <w:rPr>
          <w:b/>
        </w:rPr>
        <w:t xml:space="preserve">CONSIDERATO </w:t>
      </w:r>
      <w:r>
        <w:t xml:space="preserve">che per tale acquisto con determina rep. n. 48/2020 del 10/02/2020 era stata affidata la fornitura del bene, a seguito indagine di mercato sul </w:t>
      </w:r>
      <w:proofErr w:type="spellStart"/>
      <w:r>
        <w:t>MePA</w:t>
      </w:r>
      <w:proofErr w:type="spellEnd"/>
      <w:r>
        <w:t>, alla società DMC SISTEMI INTEGRATI srl;</w:t>
      </w:r>
    </w:p>
    <w:p w:rsidR="00342A61" w:rsidRDefault="00342A61" w:rsidP="00342A61">
      <w:pPr>
        <w:spacing w:line="238" w:lineRule="atLeast"/>
        <w:ind w:left="709" w:hanging="709"/>
        <w:jc w:val="both"/>
        <w:rPr>
          <w:b/>
        </w:rPr>
      </w:pPr>
      <w:r>
        <w:rPr>
          <w:b/>
        </w:rPr>
        <w:t xml:space="preserve">CONSIDERATO </w:t>
      </w:r>
      <w:r>
        <w:t>che la stessa ha rifiutato l’ordine in data 13/02/2020;</w:t>
      </w:r>
    </w:p>
    <w:p w:rsidR="00342A61" w:rsidRDefault="00342A61" w:rsidP="00342A61">
      <w:pPr>
        <w:spacing w:line="238" w:lineRule="atLeast"/>
        <w:ind w:left="705" w:hanging="705"/>
        <w:jc w:val="both"/>
        <w:rPr>
          <w:rFonts w:eastAsia="Calibri"/>
          <w:lang w:eastAsia="en-US"/>
        </w:rPr>
      </w:pPr>
      <w:r>
        <w:rPr>
          <w:b/>
        </w:rPr>
        <w:t xml:space="preserve">CONSIDERATO </w:t>
      </w:r>
      <w:r>
        <w:t xml:space="preserve">che per l’espletamento del servizio di cui in epigrafe, l’importo presunto di spesa è pari ad Euro </w:t>
      </w:r>
      <w:r>
        <w:rPr>
          <w:b/>
        </w:rPr>
        <w:t>146,00</w:t>
      </w:r>
      <w:r>
        <w:t xml:space="preserve"> oltre IVA</w:t>
      </w:r>
      <w:r>
        <w:rPr>
          <w:rFonts w:eastAsia="Calibri"/>
          <w:lang w:eastAsia="en-US"/>
        </w:rPr>
        <w:t xml:space="preserve"> e che, pertanto, rientra nei limiti di valore previsti dall’art. 36, comma 2, lett. a) del </w:t>
      </w:r>
      <w:proofErr w:type="spellStart"/>
      <w:r>
        <w:rPr>
          <w:rFonts w:eastAsia="Calibri"/>
          <w:lang w:eastAsia="en-US"/>
        </w:rPr>
        <w:t>D.Lgs</w:t>
      </w:r>
      <w:proofErr w:type="spellEnd"/>
      <w:r>
        <w:rPr>
          <w:rFonts w:eastAsia="Calibri"/>
          <w:lang w:eastAsia="en-US"/>
        </w:rPr>
        <w:t xml:space="preserve"> n. 50/2016;</w:t>
      </w:r>
    </w:p>
    <w:p w:rsidR="00342A61" w:rsidRDefault="00342A61" w:rsidP="00342A61">
      <w:pPr>
        <w:spacing w:line="238" w:lineRule="atLeast"/>
        <w:ind w:left="705" w:hanging="705"/>
        <w:jc w:val="both"/>
        <w:rPr>
          <w:rFonts w:eastAsia="Calibri"/>
          <w:lang w:eastAsia="en-US"/>
        </w:rPr>
      </w:pPr>
      <w:r>
        <w:rPr>
          <w:b/>
        </w:rPr>
        <w:t xml:space="preserve">CONSIDERATO </w:t>
      </w:r>
      <w:r>
        <w:t>che la fornitura di cui alla richiesta è espressamente finalizzata a scopi di ricerca scientifica;</w:t>
      </w:r>
    </w:p>
    <w:p w:rsidR="00342A61" w:rsidRDefault="00342A61" w:rsidP="00342A61">
      <w:pPr>
        <w:spacing w:line="238" w:lineRule="atLeast"/>
        <w:ind w:left="705" w:hanging="705"/>
        <w:jc w:val="both"/>
        <w:rPr>
          <w:rFonts w:eastAsia="MS Mincho"/>
        </w:rPr>
      </w:pPr>
      <w:r>
        <w:rPr>
          <w:b/>
        </w:rPr>
        <w:t xml:space="preserve">CONSIDERATO </w:t>
      </w:r>
      <w:r>
        <w:t xml:space="preserve">che il prodotto/i di cui alla richiesta non è presente nelle Convenzioni </w:t>
      </w:r>
      <w:proofErr w:type="spellStart"/>
      <w:r>
        <w:t>Consip</w:t>
      </w:r>
      <w:proofErr w:type="spellEnd"/>
      <w:r>
        <w:t xml:space="preserve"> attive;</w:t>
      </w:r>
    </w:p>
    <w:p w:rsidR="00342A61" w:rsidRDefault="00342A61" w:rsidP="00342A61">
      <w:pPr>
        <w:ind w:left="1985" w:hanging="1985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CONSIDERATO </w:t>
      </w:r>
      <w:r>
        <w:rPr>
          <w:rFonts w:eastAsia="Calibri"/>
          <w:lang w:eastAsia="en-US"/>
        </w:rPr>
        <w:t xml:space="preserve">che il servizio di cui alla richiesta di acquisto è presente sul </w:t>
      </w:r>
      <w:proofErr w:type="spellStart"/>
      <w:r>
        <w:rPr>
          <w:rFonts w:eastAsia="Calibri"/>
          <w:lang w:eastAsia="en-US"/>
        </w:rPr>
        <w:t>MePA</w:t>
      </w:r>
      <w:proofErr w:type="spellEnd"/>
      <w:r>
        <w:rPr>
          <w:rFonts w:eastAsia="Calibri"/>
          <w:lang w:eastAsia="en-US"/>
        </w:rPr>
        <w:t>;</w:t>
      </w:r>
    </w:p>
    <w:p w:rsidR="00342A61" w:rsidRDefault="00342A61" w:rsidP="00342A61">
      <w:pPr>
        <w:spacing w:line="238" w:lineRule="atLeast"/>
        <w:ind w:left="709" w:hanging="709"/>
        <w:jc w:val="both"/>
        <w:rPr>
          <w:rFonts w:eastAsia="MS Mincho"/>
        </w:rPr>
      </w:pPr>
      <w:r>
        <w:rPr>
          <w:b/>
        </w:rPr>
        <w:t xml:space="preserve">CONSIDERATO </w:t>
      </w:r>
      <w:r>
        <w:t xml:space="preserve">che è stata attivata un ordine di affidamento diretto sul MEPA n. 5446138 con l’operatore </w:t>
      </w:r>
      <w:r>
        <w:lastRenderedPageBreak/>
        <w:t>economico UNICOM di Antonio Vetrone, che ha offerto il prodotto ad un prezzo congruo;</w:t>
      </w:r>
    </w:p>
    <w:p w:rsidR="00342A61" w:rsidRDefault="00342A61" w:rsidP="00342A61">
      <w:pPr>
        <w:tabs>
          <w:tab w:val="left" w:pos="0"/>
        </w:tabs>
        <w:spacing w:line="238" w:lineRule="atLeast"/>
        <w:jc w:val="both"/>
      </w:pPr>
      <w:r>
        <w:rPr>
          <w:b/>
        </w:rPr>
        <w:t>CONSIDERATO</w:t>
      </w:r>
      <w:r>
        <w:t xml:space="preserve"> che l’operatore economico ha soddisfatto la richiesta presentata dal docente di </w:t>
      </w:r>
      <w:r>
        <w:tab/>
        <w:t>riferimento;</w:t>
      </w:r>
    </w:p>
    <w:p w:rsidR="00342A61" w:rsidRDefault="00342A61" w:rsidP="005F29C5">
      <w:pPr>
        <w:tabs>
          <w:tab w:val="left" w:pos="709"/>
        </w:tabs>
        <w:spacing w:line="238" w:lineRule="atLeast"/>
        <w:ind w:left="709" w:hanging="709"/>
        <w:jc w:val="both"/>
      </w:pPr>
      <w:r>
        <w:rPr>
          <w:b/>
        </w:rPr>
        <w:t xml:space="preserve">DATO ATTO </w:t>
      </w:r>
      <w:r>
        <w:t xml:space="preserve">che si è proceduto nel rispetto dei principi di cui all’art 30, comma 1, del </w:t>
      </w:r>
      <w:proofErr w:type="spellStart"/>
      <w:r>
        <w:t>D.Lgs</w:t>
      </w:r>
      <w:proofErr w:type="spellEnd"/>
      <w:r>
        <w:t xml:space="preserve"> </w:t>
      </w:r>
      <w:r>
        <w:tab/>
        <w:t xml:space="preserve">50/2016 e </w:t>
      </w:r>
      <w:proofErr w:type="spellStart"/>
      <w:r>
        <w:t>s.m.i.</w:t>
      </w:r>
      <w:proofErr w:type="spellEnd"/>
      <w:r>
        <w:t xml:space="preserve"> e al divieto di artificioso frazionamento della spesa, nonché del </w:t>
      </w:r>
      <w:r>
        <w:tab/>
        <w:t xml:space="preserve">principio di cui all’art. 34 e 42 del </w:t>
      </w:r>
      <w:proofErr w:type="spellStart"/>
      <w:r>
        <w:t>D.Lgs.</w:t>
      </w:r>
      <w:proofErr w:type="spellEnd"/>
      <w:r>
        <w:t xml:space="preserve"> 50/2016</w:t>
      </w:r>
    </w:p>
    <w:p w:rsidR="00342A61" w:rsidRDefault="00342A61" w:rsidP="005F29C5">
      <w:pPr>
        <w:spacing w:line="238" w:lineRule="atLeast"/>
        <w:ind w:left="709" w:hanging="709"/>
        <w:jc w:val="both"/>
        <w:rPr>
          <w:spacing w:val="-4"/>
        </w:rPr>
      </w:pPr>
      <w:r>
        <w:rPr>
          <w:b/>
        </w:rPr>
        <w:t xml:space="preserve">CONSIDERATO </w:t>
      </w:r>
      <w:r>
        <w:t xml:space="preserve">che l’operatore economico individuato possiede i requisiti generali di cui all’art.80 del D. </w:t>
      </w:r>
      <w:proofErr w:type="spellStart"/>
      <w:r>
        <w:t>Lgs</w:t>
      </w:r>
      <w:proofErr w:type="spellEnd"/>
      <w:r>
        <w:t xml:space="preserve">. 50/2016, avendo la stazione appaltante verificato: la visura camerale con indicazione dello stato di fallimento e la regolarità contributiva tramite acquisizione del </w:t>
      </w:r>
      <w:r>
        <w:tab/>
        <w:t>DURC;</w:t>
      </w:r>
    </w:p>
    <w:p w:rsidR="00342A61" w:rsidRDefault="00342A61" w:rsidP="005F29C5">
      <w:pPr>
        <w:tabs>
          <w:tab w:val="left" w:pos="142"/>
          <w:tab w:val="left" w:pos="709"/>
        </w:tabs>
        <w:ind w:left="709" w:hanging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CONSIDERATO</w:t>
      </w:r>
      <w:r>
        <w:rPr>
          <w:rFonts w:eastAsia="Calibri"/>
          <w:lang w:eastAsia="en-US"/>
        </w:rPr>
        <w:t xml:space="preserve"> che è necessario nominare il responsabile di Procedimento ai sensi dell’art. 31</w:t>
      </w:r>
      <w:r>
        <w:rPr>
          <w:rFonts w:eastAsia="Calibri"/>
          <w:lang w:eastAsia="en-US"/>
        </w:rPr>
        <w:tab/>
        <w:t xml:space="preserve">del </w:t>
      </w:r>
      <w:proofErr w:type="spellStart"/>
      <w:r>
        <w:rPr>
          <w:rFonts w:eastAsia="Calibri"/>
          <w:lang w:eastAsia="en-US"/>
        </w:rPr>
        <w:t>D.Lgs</w:t>
      </w:r>
      <w:proofErr w:type="spellEnd"/>
      <w:r>
        <w:rPr>
          <w:rFonts w:eastAsia="Calibri"/>
          <w:lang w:eastAsia="en-US"/>
        </w:rPr>
        <w:t xml:space="preserve"> 50/2016;</w:t>
      </w:r>
    </w:p>
    <w:p w:rsidR="00342A61" w:rsidRDefault="00342A61" w:rsidP="005F29C5">
      <w:pPr>
        <w:tabs>
          <w:tab w:val="left" w:pos="0"/>
          <w:tab w:val="left" w:pos="709"/>
        </w:tabs>
        <w:jc w:val="both"/>
        <w:rPr>
          <w:rFonts w:eastAsia="Times New Roman"/>
        </w:rPr>
      </w:pPr>
      <w:r>
        <w:rPr>
          <w:rFonts w:eastAsia="Times New Roman"/>
          <w:b/>
        </w:rPr>
        <w:t>RITENUTI</w:t>
      </w:r>
      <w:r w:rsidR="005F29C5">
        <w:rPr>
          <w:rFonts w:eastAsia="Times New Roman"/>
          <w:b/>
        </w:rPr>
        <w:t xml:space="preserve"> </w:t>
      </w:r>
      <w:r>
        <w:rPr>
          <w:rFonts w:eastAsia="Times New Roman"/>
        </w:rPr>
        <w:t>i motivi, addotti nella richiesta sopracitata, rispondenti alle finalità di pubblico</w:t>
      </w:r>
      <w:r w:rsidR="005F29C5">
        <w:rPr>
          <w:rFonts w:eastAsia="Times New Roman"/>
        </w:rPr>
        <w:t xml:space="preserve"> </w:t>
      </w:r>
      <w:r>
        <w:rPr>
          <w:rFonts w:eastAsia="Times New Roman"/>
        </w:rPr>
        <w:t xml:space="preserve">interesse </w:t>
      </w:r>
      <w:r>
        <w:rPr>
          <w:rFonts w:eastAsia="Times New Roman"/>
        </w:rPr>
        <w:tab/>
        <w:t xml:space="preserve">perseguite dall’Amministrazione; </w:t>
      </w:r>
    </w:p>
    <w:p w:rsidR="00342A61" w:rsidRDefault="00342A61" w:rsidP="00342A61">
      <w:pPr>
        <w:tabs>
          <w:tab w:val="left" w:pos="0"/>
          <w:tab w:val="left" w:pos="1134"/>
        </w:tabs>
        <w:rPr>
          <w:rFonts w:eastAsia="Times New Roman"/>
          <w:b/>
        </w:rPr>
      </w:pPr>
      <w:r>
        <w:rPr>
          <w:rFonts w:eastAsia="Times New Roman"/>
          <w:b/>
        </w:rPr>
        <w:t>ACCERTATA</w:t>
      </w:r>
      <w:r>
        <w:rPr>
          <w:rFonts w:eastAsia="Times New Roman"/>
        </w:rPr>
        <w:tab/>
        <w:t>la disponibilità sul Budget del Dipartimento per l’Esercizio 2020;</w:t>
      </w:r>
    </w:p>
    <w:p w:rsidR="00342A61" w:rsidRDefault="00342A61" w:rsidP="00342A61">
      <w:pPr>
        <w:tabs>
          <w:tab w:val="left" w:pos="1985"/>
        </w:tabs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342A61" w:rsidRDefault="00342A61" w:rsidP="00342A61">
      <w:pPr>
        <w:spacing w:line="238" w:lineRule="atLeast"/>
        <w:jc w:val="center"/>
        <w:rPr>
          <w:rFonts w:eastAsia="MS Mincho"/>
        </w:rPr>
      </w:pPr>
      <w:r>
        <w:t>DETERMINA</w:t>
      </w:r>
    </w:p>
    <w:p w:rsidR="00342A61" w:rsidRDefault="00342A61" w:rsidP="00342A61">
      <w:pPr>
        <w:spacing w:line="238" w:lineRule="atLeast"/>
        <w:ind w:firstLine="340"/>
        <w:jc w:val="both"/>
      </w:pPr>
      <w:r>
        <w:t>Per le motivazioni in premessa:</w:t>
      </w:r>
    </w:p>
    <w:p w:rsidR="00342A61" w:rsidRDefault="00342A61" w:rsidP="00342A61">
      <w:pPr>
        <w:spacing w:line="238" w:lineRule="atLeast"/>
        <w:ind w:firstLine="340"/>
        <w:jc w:val="both"/>
      </w:pPr>
    </w:p>
    <w:p w:rsidR="00342A61" w:rsidRDefault="00342A61" w:rsidP="00342A61">
      <w:pPr>
        <w:widowControl/>
        <w:numPr>
          <w:ilvl w:val="0"/>
          <w:numId w:val="1"/>
        </w:numPr>
        <w:autoSpaceDE/>
        <w:autoSpaceDN/>
        <w:spacing w:line="238" w:lineRule="atLeast"/>
        <w:jc w:val="both"/>
      </w:pPr>
      <w:r>
        <w:t xml:space="preserve">di affidare la fornitura di una tastiera alla società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UNICOM di Antonio Vetrone, P. Iva. 01264150622, per un importo pari a € 146,00 oltre IVA, tramite accettazione dell’offerta economica presentata dalla stessa avendo verificato la sussistenza dei requisiti ex art. 80 </w:t>
      </w:r>
      <w:proofErr w:type="spellStart"/>
      <w:r>
        <w:t>D.Lgs.</w:t>
      </w:r>
      <w:proofErr w:type="spellEnd"/>
      <w:r>
        <w:t xml:space="preserve"> n. 50/2016;</w:t>
      </w:r>
    </w:p>
    <w:p w:rsidR="00342A61" w:rsidRDefault="00342A61" w:rsidP="00342A61">
      <w:pPr>
        <w:pStyle w:val="Paragrafoelenco"/>
        <w:widowControl/>
        <w:numPr>
          <w:ilvl w:val="0"/>
          <w:numId w:val="1"/>
        </w:numPr>
        <w:autoSpaceDE/>
        <w:autoSpaceDN/>
        <w:spacing w:after="200"/>
        <w:contextualSpacing/>
        <w:jc w:val="both"/>
      </w:pPr>
      <w:r>
        <w:t xml:space="preserve">di autorizzare l’imputazione della spesa sul Budget 2020 del Dipartimento nell’ambito della UPB: </w:t>
      </w:r>
      <w:r>
        <w:rPr>
          <w:rFonts w:eastAsia="Times New Roman"/>
        </w:rPr>
        <w:t>SCAM.MATELLONEML.CEA2018 alla voce di bilancio AI12207 – “Periferiche” per € 139,00 e alla voce di bilancio CC24107 “Spese postali e di spedizioni” per € 7,00;</w:t>
      </w:r>
    </w:p>
    <w:p w:rsidR="00342A61" w:rsidRDefault="00342A61" w:rsidP="00342A61">
      <w:pPr>
        <w:pStyle w:val="Paragrafoelenco"/>
        <w:widowControl/>
        <w:numPr>
          <w:ilvl w:val="0"/>
          <w:numId w:val="1"/>
        </w:numPr>
        <w:autoSpaceDE/>
        <w:autoSpaceDN/>
        <w:spacing w:after="200"/>
        <w:contextualSpacing/>
        <w:jc w:val="both"/>
      </w:pPr>
      <w:r>
        <w:t>di disporre che il pagamento verrà effettuato a seguito di presentazione di fattura elettronica debitamente controllata in ordine alla rispondenza formale e fiscale e dopo verifica della regolarità contributiva (DURC) e della regolare esecuzione del servizio/fornitura;</w:t>
      </w:r>
    </w:p>
    <w:p w:rsidR="00342A61" w:rsidRDefault="00342A61" w:rsidP="00342A61">
      <w:pPr>
        <w:pStyle w:val="Paragrafoelenco"/>
        <w:widowControl/>
        <w:numPr>
          <w:ilvl w:val="0"/>
          <w:numId w:val="1"/>
        </w:numPr>
        <w:autoSpaceDE/>
        <w:autoSpaceDN/>
        <w:spacing w:after="200"/>
        <w:contextualSpacing/>
        <w:jc w:val="both"/>
      </w:pPr>
      <w:r>
        <w:t>di nom</w:t>
      </w:r>
      <w:r w:rsidR="005F29C5">
        <w:t xml:space="preserve">inare la prof.ssa Maria </w:t>
      </w:r>
      <w:r>
        <w:t xml:space="preserve">Laura </w:t>
      </w:r>
      <w:proofErr w:type="spellStart"/>
      <w:r>
        <w:t>Mastellone</w:t>
      </w:r>
      <w:proofErr w:type="spellEnd"/>
      <w:r>
        <w:t xml:space="preserve"> come soggetto preposto alla verifica della regolare esecuzione di cui trattasi;</w:t>
      </w:r>
    </w:p>
    <w:p w:rsidR="00342A61" w:rsidRDefault="00342A61" w:rsidP="00342A61">
      <w:pPr>
        <w:pStyle w:val="Paragrafoelenco"/>
        <w:widowControl/>
        <w:numPr>
          <w:ilvl w:val="0"/>
          <w:numId w:val="1"/>
        </w:numPr>
        <w:autoSpaceDE/>
        <w:autoSpaceDN/>
        <w:spacing w:after="200"/>
        <w:contextualSpacing/>
        <w:jc w:val="both"/>
      </w:pPr>
      <w:r>
        <w:t>di nominare, come R.U.P. per l’affidamento del servizio/fornitura indicata in premessa, la dott.ssa Annamaria Piscitelli, segretario amministrativo del DiSTABiF;</w:t>
      </w:r>
    </w:p>
    <w:p w:rsidR="00342A61" w:rsidRDefault="00342A61" w:rsidP="00342A61">
      <w:pPr>
        <w:pStyle w:val="Paragrafoelenco"/>
        <w:widowControl/>
        <w:numPr>
          <w:ilvl w:val="0"/>
          <w:numId w:val="1"/>
        </w:numPr>
        <w:autoSpaceDE/>
        <w:autoSpaceDN/>
        <w:spacing w:after="200"/>
        <w:contextualSpacing/>
        <w:jc w:val="both"/>
      </w:pPr>
      <w:r>
        <w:t xml:space="preserve">Il presente provvedimento, in ossequio al principio di trasparenza e fatto salvo quanto previsto dall’art. 1, comma 32, della Legge 190/2012 e dal </w:t>
      </w:r>
      <w:proofErr w:type="spellStart"/>
      <w:r>
        <w:t>D.Lgs.</w:t>
      </w:r>
      <w:proofErr w:type="spellEnd"/>
      <w:r>
        <w:t xml:space="preserve"> 33/2013 è pubblicato, ai sensi dell’art. 29 del </w:t>
      </w:r>
      <w:proofErr w:type="spellStart"/>
      <w:r>
        <w:t>D.Lgs.</w:t>
      </w:r>
      <w:proofErr w:type="spellEnd"/>
      <w:r>
        <w:t xml:space="preserve"> 50/2016 sito web del Dipartimento nella sezione bandi e gare.  </w:t>
      </w:r>
    </w:p>
    <w:p w:rsidR="00EB5D8F" w:rsidRDefault="00EB5D8F" w:rsidP="00EB5D8F">
      <w:pPr>
        <w:tabs>
          <w:tab w:val="left" w:pos="1276"/>
        </w:tabs>
        <w:jc w:val="both"/>
      </w:pPr>
    </w:p>
    <w:p w:rsidR="00C62C44" w:rsidRDefault="00BC6A1A" w:rsidP="00EB5D8F">
      <w:pPr>
        <w:tabs>
          <w:tab w:val="left" w:pos="1276"/>
        </w:tabs>
        <w:jc w:val="both"/>
        <w:rPr>
          <w:sz w:val="24"/>
        </w:rPr>
      </w:pPr>
      <w:r>
        <w:tab/>
      </w:r>
    </w:p>
    <w:p w:rsidR="00C62C44" w:rsidRPr="00342A61" w:rsidRDefault="00BC6A1A">
      <w:pPr>
        <w:pStyle w:val="Titolo1"/>
        <w:spacing w:before="209"/>
        <w:rPr>
          <w:sz w:val="22"/>
          <w:szCs w:val="22"/>
        </w:rPr>
      </w:pPr>
      <w:r>
        <w:t xml:space="preserve">         </w:t>
      </w:r>
      <w:r w:rsidRPr="00342A61">
        <w:rPr>
          <w:sz w:val="22"/>
          <w:szCs w:val="22"/>
        </w:rPr>
        <w:t>IL DIRETTORE DEL DIPARTIMENTO</w:t>
      </w:r>
    </w:p>
    <w:p w:rsidR="00C62C44" w:rsidRPr="009900FE" w:rsidRDefault="00BC6A1A">
      <w:pPr>
        <w:spacing w:before="2"/>
        <w:ind w:left="5474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3829603</wp:posOffset>
            </wp:positionH>
            <wp:positionV relativeFrom="paragraph">
              <wp:posOffset>240825</wp:posOffset>
            </wp:positionV>
            <wp:extent cx="1561674" cy="914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7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</w:t>
      </w:r>
      <w:r w:rsidRPr="009900FE">
        <w:t>Prof. Antonio Fiorentino</w:t>
      </w: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spacing w:before="7"/>
        <w:rPr>
          <w:sz w:val="21"/>
        </w:rPr>
      </w:pPr>
    </w:p>
    <w:p w:rsidR="00C62C44" w:rsidRDefault="00C62C44">
      <w:pPr>
        <w:rPr>
          <w:sz w:val="21"/>
        </w:rPr>
        <w:sectPr w:rsidR="00C62C44">
          <w:type w:val="continuous"/>
          <w:pgSz w:w="11910" w:h="16840"/>
          <w:pgMar w:top="740" w:right="860" w:bottom="280" w:left="540" w:header="720" w:footer="720" w:gutter="0"/>
          <w:cols w:space="720"/>
        </w:sectPr>
      </w:pPr>
    </w:p>
    <w:p w:rsidR="00C62C44" w:rsidRDefault="00BC6A1A">
      <w:pPr>
        <w:spacing w:before="95" w:line="242" w:lineRule="auto"/>
        <w:ind w:left="1130" w:right="-14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>Dipartimento di Scienze e Tecnologie Ambientali Biologiche e Farmaceutiche</w:t>
      </w:r>
    </w:p>
    <w:p w:rsidR="00C62C44" w:rsidRDefault="00BC6A1A">
      <w:pPr>
        <w:spacing w:before="95"/>
        <w:ind w:left="363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Via Vivaldi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43</w:t>
      </w:r>
    </w:p>
    <w:p w:rsidR="00C62C44" w:rsidRDefault="00BC6A1A">
      <w:pPr>
        <w:spacing w:before="4"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81100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Caserta</w:t>
      </w:r>
    </w:p>
    <w:p w:rsidR="00C62C44" w:rsidRDefault="00BC6A1A">
      <w:pPr>
        <w:spacing w:line="206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T.: +39 0823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274413</w:t>
      </w:r>
    </w:p>
    <w:p w:rsidR="00C62C44" w:rsidRDefault="00BC6A1A">
      <w:pPr>
        <w:spacing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F.: + 39 0823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5"/>
          <w:sz w:val="18"/>
        </w:rPr>
        <w:t>274585</w:t>
      </w:r>
    </w:p>
    <w:p w:rsidR="00C62C44" w:rsidRDefault="00BC6A1A">
      <w:pPr>
        <w:spacing w:before="95" w:line="242" w:lineRule="auto"/>
        <w:ind w:left="900" w:right="1041"/>
        <w:rPr>
          <w:rFonts w:ascii="Times New Roman"/>
          <w:sz w:val="18"/>
        </w:rPr>
      </w:pPr>
      <w:r>
        <w:br w:type="column"/>
      </w:r>
      <w:hyperlink r:id="rId8">
        <w:r>
          <w:rPr>
            <w:rFonts w:ascii="Times New Roman"/>
            <w:sz w:val="18"/>
          </w:rPr>
          <w:t>dip.scienzeetecnologieabf@unicampania.it</w:t>
        </w:r>
      </w:hyperlink>
      <w:r>
        <w:rPr>
          <w:rFonts w:ascii="Times New Roman"/>
          <w:sz w:val="18"/>
        </w:rPr>
        <w:t xml:space="preserve"> </w:t>
      </w:r>
      <w:hyperlink r:id="rId9">
        <w:r>
          <w:rPr>
            <w:rFonts w:ascii="Times New Roman"/>
            <w:sz w:val="18"/>
          </w:rPr>
          <w:t>dip.scienzeetecnologieabf@pec.unicampania.it</w:t>
        </w:r>
      </w:hyperlink>
      <w:r>
        <w:rPr>
          <w:rFonts w:ascii="Times New Roman"/>
          <w:sz w:val="18"/>
        </w:rPr>
        <w:t xml:space="preserve"> </w:t>
      </w:r>
      <w:hyperlink r:id="rId10">
        <w:r>
          <w:rPr>
            <w:rFonts w:ascii="Times New Roman"/>
            <w:sz w:val="18"/>
          </w:rPr>
          <w:t>www.distabif.unicampania.it</w:t>
        </w:r>
      </w:hyperlink>
    </w:p>
    <w:sectPr w:rsidR="00C62C44" w:rsidSect="00487C76">
      <w:type w:val="continuous"/>
      <w:pgSz w:w="11910" w:h="16840"/>
      <w:pgMar w:top="740" w:right="860" w:bottom="280" w:left="540" w:header="720" w:footer="720" w:gutter="0"/>
      <w:cols w:num="3" w:space="720" w:equalWidth="0">
        <w:col w:w="3156" w:space="40"/>
        <w:col w:w="1924" w:space="39"/>
        <w:col w:w="53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62C44"/>
    <w:rsid w:val="002E2A53"/>
    <w:rsid w:val="00342A61"/>
    <w:rsid w:val="00385236"/>
    <w:rsid w:val="00487C76"/>
    <w:rsid w:val="004D36AD"/>
    <w:rsid w:val="004E10FA"/>
    <w:rsid w:val="005F29C5"/>
    <w:rsid w:val="007369FE"/>
    <w:rsid w:val="009900FE"/>
    <w:rsid w:val="00A409E9"/>
    <w:rsid w:val="00B95DDE"/>
    <w:rsid w:val="00BC6A1A"/>
    <w:rsid w:val="00C62C44"/>
    <w:rsid w:val="00EB5D8F"/>
    <w:rsid w:val="00F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7C76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487C76"/>
    <w:pPr>
      <w:spacing w:before="2"/>
      <w:ind w:left="462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7C76"/>
  </w:style>
  <w:style w:type="paragraph" w:styleId="Paragrafoelenco">
    <w:name w:val="List Paragraph"/>
    <w:basedOn w:val="Normale"/>
    <w:uiPriority w:val="34"/>
    <w:qFormat/>
    <w:rsid w:val="00487C76"/>
  </w:style>
  <w:style w:type="paragraph" w:customStyle="1" w:styleId="TableParagraph">
    <w:name w:val="Table Paragraph"/>
    <w:basedOn w:val="Normale"/>
    <w:uiPriority w:val="1"/>
    <w:qFormat/>
    <w:rsid w:val="00487C76"/>
    <w:pPr>
      <w:spacing w:line="234" w:lineRule="exact"/>
      <w:ind w:left="9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D1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etecnologieabf@unicampan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stabif.unicampani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.scienzeetecnologieabf@pec.unicamp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70F1-2376-4211-AFBE-B1216EA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RICHIESTA.UFF.STIPENDI.DATI.STIPENDIALI.PRINRICCIO.doc</vt:lpstr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RICHIESTA.UFF.STIPENDI.DATI.STIPENDIALI.PRINRICCIO.doc</dc:title>
  <dc:creator>Didattica-DISTABIF</dc:creator>
  <cp:lastModifiedBy>Utente</cp:lastModifiedBy>
  <cp:revision>5</cp:revision>
  <dcterms:created xsi:type="dcterms:W3CDTF">2020-03-31T14:57:00Z</dcterms:created>
  <dcterms:modified xsi:type="dcterms:W3CDTF">2020-03-31T15:03:00Z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2020-03-30T00:00:00Z</vt:filetime>
  </property>
</Properties>
</file>